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Videos (4.5 min)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Ted by Anthony Goldbloom: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https://www.youtube.com/watch?v=gWmRkYsLzB4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Presentation (10-15 min)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information about luddites, neo-luddism, homestead strike, pullman strike, jobs that won’t exist, comics,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Example: Amazon Go (15 minutes)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Video Amazon Go: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https://www.youtube.com/watch?v=NrmMk1Myrxc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Activity about Amazon Go: In groups of 4-5 students. The students must put in order the steps of the amazon go shopping process based on the information in the video.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Afterwards, the students must tell the class the answers.</w:t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rtl w:val="0"/>
        </w:rPr>
        <w:t xml:space="preserve">Use this blog to make: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http://prometteursolutions.com/how-amazon-gos-just-walk-out-technology-might-work.html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Discussion Questions (20-25 min)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Use vocabulary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6 questions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Why are machines replacing workers?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Will machines replace all human workers?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Where can machines replace human workers? Give examples.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Are there jobs where machines can’t replace human workers? Give examples.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What happens to society when machines replace workers?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an example of a job that will not exist in the future due to technology that is being developed now?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Answers should be discussed in small groups (4-5) and written down.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Afterwards, the answers will be talked about with the whole class. Ask individual students to tell the class the answer.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Invention (20 min)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In small groups (4-5), students must create a new invention. They should include a drawing and what the invention does. Then the groups must tell the class about their invention.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www.youtube.com/watch?v=gWmRkYsLzB4" TargetMode="External"/><Relationship Id="rId6" Type="http://schemas.openxmlformats.org/officeDocument/2006/relationships/hyperlink" Target="https://www.youtube.com/watch?v=NrmMk1Myrxc" TargetMode="External"/><Relationship Id="rId7" Type="http://schemas.openxmlformats.org/officeDocument/2006/relationships/hyperlink" Target="http://prometteursolutions.com/how-amazon-gos-just-walk-out-technology-might-work.html" TargetMode="External"/></Relationships>
</file>